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医疗器械临床试验信息登记表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347"/>
        <w:gridCol w:w="3439"/>
        <w:gridCol w:w="1350"/>
        <w:gridCol w:w="1264"/>
        <w:gridCol w:w="1318"/>
        <w:gridCol w:w="1489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本机构项目编号</w:t>
            </w:r>
          </w:p>
        </w:tc>
        <w:tc>
          <w:tcPr>
            <w:tcW w:w="234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3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试验医疗器械分类</w:t>
            </w: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专业科室</w:t>
            </w:r>
          </w:p>
        </w:tc>
        <w:tc>
          <w:tcPr>
            <w:tcW w:w="126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主要研究者</w:t>
            </w:r>
          </w:p>
        </w:tc>
        <w:tc>
          <w:tcPr>
            <w:tcW w:w="131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申办者</w:t>
            </w: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CRO</w:t>
            </w:r>
          </w:p>
        </w:tc>
        <w:tc>
          <w:tcPr>
            <w:tcW w:w="139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监查员姓名和电话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3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8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tabs>
          <w:tab w:val="left" w:pos="420"/>
        </w:tabs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西安医学院第二附属医院药物</w:t>
    </w:r>
    <w:r>
      <w:rPr>
        <w:rFonts w:hint="eastAsia"/>
        <w:lang w:val="en-US" w:eastAsia="zh-CN"/>
      </w:rPr>
      <w:t>/器械</w:t>
    </w:r>
    <w:r>
      <w:rPr>
        <w:rFonts w:hint="eastAsia"/>
        <w:lang w:eastAsia="zh-CN"/>
      </w:rPr>
      <w:t>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N2IzOWVkODA1NTllNzFmMzEyY2RjZDU4OGZmZDcifQ=="/>
  </w:docVars>
  <w:rsids>
    <w:rsidRoot w:val="6D152826"/>
    <w:rsid w:val="07020758"/>
    <w:rsid w:val="421A1D78"/>
    <w:rsid w:val="4812124E"/>
    <w:rsid w:val="58A95B81"/>
    <w:rsid w:val="63F83144"/>
    <w:rsid w:val="6D152826"/>
    <w:rsid w:val="71D44CE7"/>
    <w:rsid w:val="7B4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514</Characters>
  <Lines>0</Lines>
  <Paragraphs>0</Paragraphs>
  <TotalTime>1</TotalTime>
  <ScaleCrop>false</ScaleCrop>
  <LinksUpToDate>false</LinksUpToDate>
  <CharactersWithSpaces>514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2022-11-10T07:46:00Z</dcterms:created>
  <dc:creator>阳光者i</dc:creator>
  <cp:lastModifiedBy>阳光者i</cp:lastModifiedBy>
  <dcterms:modified xsi:type="dcterms:W3CDTF">2023-05-11T08:25:02Z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3664B14520F440519AB7BF4115F3213B_13</vt:lpwstr>
  </property>
</Properties>
</file>